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0" w:line="240" w:lineRule="auto"/>
        <w:ind w:left="-709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8"/>
          <w:szCs w:val="28"/>
          <w:rtl w:val="0"/>
        </w:rPr>
        <w:t xml:space="preserve">Новый сезон Серии Classic Touring стартует в мае!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line="240" w:lineRule="auto"/>
        <w:ind w:left="-709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rtl w:val="0"/>
        </w:rPr>
        <w:t xml:space="preserve">Международная серия кольцевых гонок на исторических автомобилях Classic Touring готовится к старту своего шестого сезона!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0" w:line="240" w:lineRule="auto"/>
        <w:ind w:left="-709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В сезоне-2025 участников и команды ждет пять этапов Серии CT на автодромах в Смоленске, Москве и Нижнем Новгороде, которые вновь объединят всех влюбленных в автоклассику: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hd w:fill="ffffff" w:val="clear"/>
        <w:spacing w:after="0" w:line="240" w:lineRule="auto"/>
        <w:ind w:left="-709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rtl w:val="0"/>
        </w:rPr>
        <w:t xml:space="preserve">1 этап 8-9 мая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 «Смоленское кольцо» (Смоленская область)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hd w:fill="ffffff" w:val="clear"/>
        <w:spacing w:after="0" w:line="240" w:lineRule="auto"/>
        <w:ind w:left="-709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rtl w:val="0"/>
        </w:rPr>
        <w:t xml:space="preserve">2 этап 11-12 июня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 Moscow Raceway (Московская область)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hd w:fill="ffffff" w:val="clear"/>
        <w:spacing w:after="0" w:line="240" w:lineRule="auto"/>
        <w:ind w:left="-709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rtl w:val="0"/>
        </w:rPr>
        <w:t xml:space="preserve">3 этап 4-5 июля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 «Нижегородское кольцо» (Нижегородская область)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hd w:fill="ffffff" w:val="clear"/>
        <w:spacing w:after="0" w:line="240" w:lineRule="auto"/>
        <w:ind w:left="-709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rtl w:val="0"/>
        </w:rPr>
        <w:t xml:space="preserve">4 этап 29-30 августа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 «Смоленское кольцо» (Смоленская область)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hd w:fill="ffffff" w:val="clear"/>
        <w:spacing w:after="0" w:line="240" w:lineRule="auto"/>
        <w:ind w:left="-709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rtl w:val="0"/>
        </w:rPr>
        <w:t xml:space="preserve">5 этап 19-20 сентября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 Moscow Raceway (Московская область)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hd w:fill="ffffff" w:val="clear"/>
        <w:spacing w:after="0" w:line="240" w:lineRule="auto"/>
        <w:ind w:left="-709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0" w:line="240" w:lineRule="auto"/>
        <w:ind w:left="-709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rtl w:val="0"/>
        </w:rPr>
        <w:t xml:space="preserve">Открытие нового сезона традиционно запланировано на 9 мая и будет приурочено к празднованию Дня Победы!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 Первые заезды Серии CT-2025 встретит трасса «Смоленское кольцо». А гранд-финал, который решит судьбу чемпионов, пройдет в сентябре на одном из лучших автодромов страны — Moscow Raceway.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0" w:line="240" w:lineRule="auto"/>
        <w:ind w:left="-709" w:right="-358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Гонки Classic Touring проходят при поддержке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rtl w:val="0"/>
        </w:rPr>
        <w:t xml:space="preserve">Российской Автомобильной Федерации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. В рамках Серии классы А2-1300, А2/1-1600, А5 и А2/1-2500, помимо традиционных соревнованиях, вновь будут бороться и в статусе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rtl w:val="0"/>
        </w:rPr>
        <w:t xml:space="preserve">Кубка РАФ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 по автомобильным кольцевым гонкам! Именно здесь можно будет увидеть яркие массовые заезды боевой отечественной классики — культовых советских автомобилей «Жигули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highlight w:val="white"/>
          <w:rtl w:val="0"/>
        </w:rPr>
        <w:t xml:space="preserve">»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, «Москвич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highlight w:val="white"/>
          <w:rtl w:val="0"/>
        </w:rPr>
        <w:t xml:space="preserve">»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, ИЖ и «Волга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highlight w:val="white"/>
          <w:rtl w:val="0"/>
        </w:rPr>
        <w:t xml:space="preserve">»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. А в рамках заездов традиционных соревнований Серии удастся понаблюдать за заездами зарубежной классики и современных гоночных болидов.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0" w:line="240" w:lineRule="auto"/>
        <w:ind w:left="-709" w:right="-358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Одной из визитных карточек Серии является возможность увидеть в гоночной борьбе самые разные поколения спортсменов — от знаменитостей советского автоспорта до совсем юных гонщиков. В сезоне-2025 примут участие пилоты, выступающие в Серии CT с ее основания, а также появятся и новички, некоторые из которых только начинают свой путь в большом автоспорте.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0" w:line="240" w:lineRule="auto"/>
        <w:ind w:left="-709" w:right="-358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Для зрителей вход на этапы в Смоленске и Нижнем Новгороде будет свободным! Билеты на московские этапы Серии будут доступны на официальном сайте. Также к этапам вновь присоединятся различные автоклубы и сообщества, поддерживающие интерес к классическим авто! 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0" w:line="240" w:lineRule="auto"/>
        <w:ind w:left="-709" w:right="-358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Гонки Серии Classic Touring в сезоне-2025 пройдут совместно с дружественным Чемпионатом и Кубком Республики Беларусь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.</w:t>
      </w:r>
    </w:p>
    <w:p w:rsidR="00000000" w:rsidDel="00000000" w:rsidP="00000000" w:rsidRDefault="00000000" w:rsidRPr="00000000" w14:paraId="00000017">
      <w:pPr>
        <w:spacing w:after="0" w:line="240" w:lineRule="auto"/>
        <w:ind w:left="-709" w:right="-358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after="0" w:line="240" w:lineRule="auto"/>
        <w:ind w:left="-709" w:right="-358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Титульным партнером Серии CT выступит мировая компания-производитель шин 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YOKOHAMA.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Также партнерскую поддержку в сезоне-2025 окажут универсальный региональный банк </w:t>
      </w:r>
      <w:r w:rsidDel="00000000" w:rsidR="00000000" w:rsidRPr="00000000">
        <w:rPr>
          <w:rFonts w:ascii="Times New Roman" w:cs="Times New Roman" w:eastAsia="Times New Roman" w:hAnsi="Times New Roman"/>
          <w:b w:val="1"/>
          <w:highlight w:val="white"/>
          <w:rtl w:val="0"/>
        </w:rPr>
        <w:t xml:space="preserve">«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Земский банк</w:t>
      </w:r>
      <w:r w:rsidDel="00000000" w:rsidR="00000000" w:rsidRPr="00000000">
        <w:rPr>
          <w:rFonts w:ascii="Times New Roman" w:cs="Times New Roman" w:eastAsia="Times New Roman" w:hAnsi="Times New Roman"/>
          <w:b w:val="1"/>
          <w:highlight w:val="white"/>
          <w:rtl w:val="0"/>
        </w:rPr>
        <w:t xml:space="preserve">»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,  компания 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TSS Group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и школа спортивного экстремального вождения 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Kamenskiy Racing School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.</w:t>
      </w:r>
    </w:p>
    <w:p w:rsidR="00000000" w:rsidDel="00000000" w:rsidP="00000000" w:rsidRDefault="00000000" w:rsidRPr="00000000" w14:paraId="00000019">
      <w:pPr>
        <w:spacing w:after="0" w:line="240" w:lineRule="auto"/>
        <w:ind w:left="-709" w:right="-358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0" w:line="240" w:lineRule="auto"/>
        <w:ind w:left="-709" w:right="-358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Организатором прямой трансляции выступит 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PRORACE.TV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- канал про гонки и все, что с ними связано!</w:t>
      </w:r>
    </w:p>
    <w:p w:rsidR="00000000" w:rsidDel="00000000" w:rsidP="00000000" w:rsidRDefault="00000000" w:rsidRPr="00000000" w14:paraId="0000001B">
      <w:pPr>
        <w:spacing w:after="0"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after="0" w:line="240" w:lineRule="auto"/>
        <w:ind w:left="-709" w:right="-358" w:firstLine="0"/>
        <w:rPr>
          <w:rFonts w:ascii="Times New Roman" w:cs="Times New Roman" w:eastAsia="Times New Roman" w:hAnsi="Times New Roman"/>
          <w:sz w:val="24"/>
          <w:szCs w:val="24"/>
        </w:rPr>
      </w:pPr>
      <w:bookmarkStart w:colFirst="0" w:colLast="0" w:name="_heading=h.gjdgxs" w:id="0"/>
      <w:bookmarkEnd w:id="0"/>
      <w:r w:rsidDel="00000000" w:rsidR="00000000" w:rsidRPr="00000000">
        <w:rPr>
          <w:rFonts w:ascii="Times New Roman" w:cs="Times New Roman" w:eastAsia="Times New Roman" w:hAnsi="Times New Roman"/>
          <w:color w:val="000000"/>
          <w:highlight w:val="white"/>
          <w:rtl w:val="0"/>
        </w:rPr>
        <w:t xml:space="preserve">Информационн</w:t>
      </w:r>
      <w:r w:rsidDel="00000000" w:rsidR="00000000" w:rsidRPr="00000000">
        <w:rPr>
          <w:rFonts w:ascii="Times New Roman" w:cs="Times New Roman" w:eastAsia="Times New Roman" w:hAnsi="Times New Roman"/>
          <w:highlight w:val="white"/>
          <w:rtl w:val="0"/>
        </w:rPr>
        <w:t xml:space="preserve">ыми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highlight w:val="white"/>
          <w:rtl w:val="0"/>
        </w:rPr>
        <w:t xml:space="preserve"> п</w:t>
      </w:r>
      <w:r w:rsidDel="00000000" w:rsidR="00000000" w:rsidRPr="00000000">
        <w:rPr>
          <w:rFonts w:ascii="Times New Roman" w:cs="Times New Roman" w:eastAsia="Times New Roman" w:hAnsi="Times New Roman"/>
          <w:highlight w:val="white"/>
          <w:rtl w:val="0"/>
        </w:rPr>
        <w:t xml:space="preserve">артнерами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highlight w:val="whit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Classic Touring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highlight w:val="white"/>
          <w:rtl w:val="0"/>
        </w:rPr>
        <w:t xml:space="preserve"> в сезоне-2025 </w:t>
      </w:r>
      <w:r w:rsidDel="00000000" w:rsidR="00000000" w:rsidRPr="00000000">
        <w:rPr>
          <w:rFonts w:ascii="Times New Roman" w:cs="Times New Roman" w:eastAsia="Times New Roman" w:hAnsi="Times New Roman"/>
          <w:highlight w:val="white"/>
          <w:rtl w:val="0"/>
        </w:rPr>
        <w:t xml:space="preserve">станут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highlight w:val="white"/>
          <w:rtl w:val="0"/>
        </w:rPr>
        <w:t xml:space="preserve"> телеканал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highlight w:val="white"/>
          <w:rtl w:val="0"/>
        </w:rPr>
        <w:t xml:space="preserve">АвтоПлюс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highlight w:val="white"/>
          <w:rtl w:val="0"/>
        </w:rPr>
        <w:t xml:space="preserve">, портал главных новостей из мира моторов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rtl w:val="0"/>
        </w:rPr>
        <w:t xml:space="preserve">MOTORCITY,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highlight w:val="white"/>
          <w:rtl w:val="0"/>
        </w:rPr>
        <w:t xml:space="preserve">интернет-газета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highlight w:val="white"/>
          <w:rtl w:val="0"/>
        </w:rPr>
        <w:t xml:space="preserve">«Ридус»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highlight w:val="white"/>
          <w:rtl w:val="0"/>
        </w:rPr>
        <w:t xml:space="preserve">, авторский телеграм-канал Марии Мельниковой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highlight w:val="white"/>
          <w:rtl w:val="0"/>
        </w:rPr>
        <w:t xml:space="preserve">«Первое место — Россия»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автомобильное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издание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rtl w:val="0"/>
        </w:rPr>
        <w:t xml:space="preserve"> Kolesa.ru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 и автомобильный портал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rtl w:val="0"/>
        </w:rPr>
        <w:t xml:space="preserve">Cars.ru.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after="0" w:line="240" w:lineRule="auto"/>
        <w:ind w:left="-709" w:right="-358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Официальный сайт Серии: </w:t>
      </w:r>
      <w:hyperlink r:id="rId7">
        <w:r w:rsidDel="00000000" w:rsidR="00000000" w:rsidRPr="00000000">
          <w:rPr>
            <w:rFonts w:ascii="Times New Roman" w:cs="Times New Roman" w:eastAsia="Times New Roman" w:hAnsi="Times New Roman"/>
            <w:color w:val="1155cc"/>
            <w:u w:val="single"/>
            <w:rtl w:val="0"/>
          </w:rPr>
          <w:t xml:space="preserve">https://classictouring.ru/</w:t>
        </w:r>
      </w:hyperlink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after="0" w:line="240" w:lineRule="auto"/>
        <w:ind w:left="-709" w:right="-358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0"/>
          <w:szCs w:val="20"/>
          <w:rtl w:val="0"/>
        </w:rPr>
        <w:t xml:space="preserve">Пресс-служба Classic Touring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after="0" w:line="240" w:lineRule="auto"/>
        <w:ind w:left="-709" w:right="-358" w:firstLine="0"/>
        <w:rPr/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0"/>
          <w:szCs w:val="20"/>
          <w:rtl w:val="0"/>
        </w:rPr>
        <w:t xml:space="preserve">Email: </w:t>
      </w:r>
      <w:hyperlink r:id="rId8">
        <w:r w:rsidDel="00000000" w:rsidR="00000000" w:rsidRPr="00000000">
          <w:rPr>
            <w:rFonts w:ascii="Times New Roman" w:cs="Times New Roman" w:eastAsia="Times New Roman" w:hAnsi="Times New Roman"/>
            <w:b w:val="1"/>
            <w:color w:val="1155cc"/>
            <w:sz w:val="20"/>
            <w:szCs w:val="20"/>
            <w:u w:val="single"/>
            <w:rtl w:val="0"/>
          </w:rPr>
          <w:t xml:space="preserve">press@classictouring.ru</w:t>
        </w:r>
      </w:hyperlink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2038350</wp:posOffset>
            </wp:positionH>
            <wp:positionV relativeFrom="paragraph">
              <wp:posOffset>466725</wp:posOffset>
            </wp:positionV>
            <wp:extent cx="838200" cy="371475"/>
            <wp:effectExtent b="0" l="0" r="0" t="0"/>
            <wp:wrapNone/>
            <wp:docPr id="27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3714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-723899</wp:posOffset>
            </wp:positionH>
            <wp:positionV relativeFrom="paragraph">
              <wp:posOffset>465659</wp:posOffset>
            </wp:positionV>
            <wp:extent cx="2762250" cy="733425"/>
            <wp:effectExtent b="0" l="0" r="0" t="0"/>
            <wp:wrapNone/>
            <wp:docPr id="28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7334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5200650</wp:posOffset>
            </wp:positionH>
            <wp:positionV relativeFrom="paragraph">
              <wp:posOffset>588708</wp:posOffset>
            </wp:positionV>
            <wp:extent cx="476250" cy="476250"/>
            <wp:effectExtent b="0" l="0" r="0" t="0"/>
            <wp:wrapNone/>
            <wp:docPr id="32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4762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3171825</wp:posOffset>
            </wp:positionH>
            <wp:positionV relativeFrom="paragraph">
              <wp:posOffset>490538</wp:posOffset>
            </wp:positionV>
            <wp:extent cx="828675" cy="323849"/>
            <wp:effectExtent b="0" l="0" r="0" t="0"/>
            <wp:wrapNone/>
            <wp:docPr id="34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32384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4162425</wp:posOffset>
            </wp:positionH>
            <wp:positionV relativeFrom="paragraph">
              <wp:posOffset>538163</wp:posOffset>
            </wp:positionV>
            <wp:extent cx="876300" cy="238125"/>
            <wp:effectExtent b="0" l="0" r="0" t="0"/>
            <wp:wrapNone/>
            <wp:docPr id="35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2381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sectPr>
      <w:headerReference r:id="rId14" w:type="default"/>
      <w:footerReference r:id="rId15" w:type="default"/>
      <w:pgSz w:h="16838" w:w="11906" w:orient="portrait"/>
      <w:pgMar w:bottom="1134" w:top="1134" w:left="1701" w:right="85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Times New Roman"/>
  <w:font w:name="Helvetica Neu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4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14.399999999999999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-457199</wp:posOffset>
              </wp:positionH>
              <wp:positionV relativeFrom="paragraph">
                <wp:posOffset>9842500</wp:posOffset>
              </wp:positionV>
              <wp:extent cx="2762250" cy="732790"/>
              <wp:effectExtent b="0" l="0" r="0" t="0"/>
              <wp:wrapNone/>
              <wp:docPr id="26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3964875" y="3413600"/>
                        <a:ext cx="2762250" cy="732790"/>
                        <a:chOff x="3964875" y="3413600"/>
                        <a:chExt cx="2762250" cy="732800"/>
                      </a:xfrm>
                    </wpg:grpSpPr>
                    <wpg:grpSp>
                      <wpg:cNvGrpSpPr/>
                      <wpg:grpSpPr>
                        <a:xfrm>
                          <a:off x="3964875" y="3413605"/>
                          <a:ext cx="2762250" cy="732790"/>
                          <a:chOff x="3964875" y="3413600"/>
                          <a:chExt cx="2762250" cy="732800"/>
                        </a:xfrm>
                      </wpg:grpSpPr>
                      <wps:wsp>
                        <wps:cNvSpPr/>
                        <wps:cNvPr id="3" name="Shape 3"/>
                        <wps:spPr>
                          <a:xfrm>
                            <a:off x="3964875" y="3413600"/>
                            <a:ext cx="2762250" cy="73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g:grpSp>
                        <wpg:cNvGrpSpPr/>
                        <wpg:grpSpPr>
                          <a:xfrm>
                            <a:off x="3964875" y="3413605"/>
                            <a:ext cx="2762250" cy="732775"/>
                            <a:chOff x="0" y="0"/>
                            <a:chExt cx="2762250" cy="732775"/>
                          </a:xfrm>
                        </wpg:grpSpPr>
                        <wps:wsp>
                          <wps:cNvSpPr/>
                          <wps:cNvPr id="5" name="Shape 5"/>
                          <wps:spPr>
                            <a:xfrm>
                              <a:off x="0" y="0"/>
                              <a:ext cx="2762250" cy="7327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pic:pic>
                          <pic:nvPicPr>
                            <pic:cNvPr id="6" name="Shape 6"/>
                            <pic:cNvPicPr preferRelativeResize="0"/>
                          </pic:nvPicPr>
                          <pic:blipFill rotWithShape="1">
                            <a:blip r:embed="rId1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0" y="28574"/>
                              <a:ext cx="542925" cy="5429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>
                          <pic:nvPicPr>
                            <pic:cNvPr id="7" name="Shape 7"/>
                            <pic:cNvPicPr preferRelativeResize="0"/>
                          </pic:nvPicPr>
                          <pic:blipFill rotWithShape="1">
                            <a:blip r:embed="rId2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523875" y="370555"/>
                              <a:ext cx="742950" cy="3238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>
                          <pic:nvPicPr>
                            <pic:cNvPr id="8" name="Shape 8"/>
                            <pic:cNvPicPr preferRelativeResize="0"/>
                          </pic:nvPicPr>
                          <pic:blipFill rotWithShape="1">
                            <a:blip r:embed="rId3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714375" y="0"/>
                              <a:ext cx="1790700" cy="2000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>
                          <pic:nvPicPr>
                            <pic:cNvPr id="9" name="Shape 9"/>
                            <pic:cNvPicPr preferRelativeResize="0"/>
                          </pic:nvPicPr>
                          <pic:blipFill rotWithShape="1">
                            <a:blip r:embed="rId4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1219200" y="408655"/>
                              <a:ext cx="1543050" cy="3238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-457199</wp:posOffset>
              </wp:positionH>
              <wp:positionV relativeFrom="paragraph">
                <wp:posOffset>9842500</wp:posOffset>
              </wp:positionV>
              <wp:extent cx="2762250" cy="732790"/>
              <wp:effectExtent b="0" l="0" r="0" t="0"/>
              <wp:wrapNone/>
              <wp:docPr id="26" name="image11.png"/>
              <a:graphic>
                <a:graphicData uri="http://schemas.openxmlformats.org/drawingml/2006/picture">
                  <pic:pic>
                    <pic:nvPicPr>
                      <pic:cNvPr id="0" name="image11.png"/>
                      <pic:cNvPicPr preferRelativeResize="0"/>
                    </pic:nvPicPr>
                    <pic:blipFill>
                      <a:blip r:embed="rId5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762250" cy="73279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000000" w:rsidDel="00000000" w:rsidP="00000000" w:rsidRDefault="00000000" w:rsidRPr="00000000" w14:paraId="0000002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77"/>
        <w:tab w:val="right" w:leader="none" w:pos="9355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3609975</wp:posOffset>
          </wp:positionH>
          <wp:positionV relativeFrom="paragraph">
            <wp:posOffset>171263</wp:posOffset>
          </wp:positionV>
          <wp:extent cx="1247774" cy="323850"/>
          <wp:effectExtent b="0" l="0" r="0" t="0"/>
          <wp:wrapNone/>
          <wp:docPr id="33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6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247774" cy="32385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2514600</wp:posOffset>
          </wp:positionH>
          <wp:positionV relativeFrom="paragraph">
            <wp:posOffset>237938</wp:posOffset>
          </wp:positionV>
          <wp:extent cx="1010697" cy="199446"/>
          <wp:effectExtent b="0" l="0" r="0" t="0"/>
          <wp:wrapNone/>
          <wp:docPr id="36" name="image10.jpg"/>
          <a:graphic>
            <a:graphicData uri="http://schemas.openxmlformats.org/drawingml/2006/picture">
              <pic:pic>
                <pic:nvPicPr>
                  <pic:cNvPr id="0" name="image10.jpg"/>
                  <pic:cNvPicPr preferRelativeResize="0"/>
                </pic:nvPicPr>
                <pic:blipFill>
                  <a:blip r:embed="rId7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010697" cy="199446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2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14.399999999999999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  <w:drawing>
        <wp:anchor allowOverlap="1" behindDoc="1" distB="0" distT="0" distL="0" distR="0" hidden="0" layoutInCell="1" locked="0" relativeHeight="0" simplePos="0">
          <wp:simplePos x="0" y="0"/>
          <wp:positionH relativeFrom="page">
            <wp:posOffset>6058705</wp:posOffset>
          </wp:positionH>
          <wp:positionV relativeFrom="page">
            <wp:posOffset>12700</wp:posOffset>
          </wp:positionV>
          <wp:extent cx="1171574" cy="790575"/>
          <wp:effectExtent b="0" l="0" r="0" t="0"/>
          <wp:wrapNone/>
          <wp:docPr id="29" name="image5.png"/>
          <a:graphic>
            <a:graphicData uri="http://schemas.openxmlformats.org/drawingml/2006/picture">
              <pic:pic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171574" cy="79057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  <w:drawing>
        <wp:anchor allowOverlap="1" behindDoc="1" distB="0" distT="0" distL="0" distR="0" hidden="0" layoutInCell="1" locked="0" relativeHeight="0" simplePos="0">
          <wp:simplePos x="0" y="0"/>
          <wp:positionH relativeFrom="page">
            <wp:posOffset>601336</wp:posOffset>
          </wp:positionH>
          <wp:positionV relativeFrom="page">
            <wp:posOffset>120422</wp:posOffset>
          </wp:positionV>
          <wp:extent cx="559731" cy="579240"/>
          <wp:effectExtent b="0" l="0" r="0" t="0"/>
          <wp:wrapNone/>
          <wp:docPr id="30" name="image9.jpg"/>
          <a:graphic>
            <a:graphicData uri="http://schemas.openxmlformats.org/drawingml/2006/picture">
              <pic:pic>
                <pic:nvPicPr>
                  <pic:cNvPr id="0" name="image9.jp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59731" cy="57924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  <w:drawing>
        <wp:anchor allowOverlap="1" behindDoc="1" distB="0" distT="0" distL="0" distR="0" hidden="0" layoutInCell="1" locked="0" relativeHeight="0" simplePos="0">
          <wp:simplePos x="0" y="0"/>
          <wp:positionH relativeFrom="page">
            <wp:posOffset>3063232</wp:posOffset>
          </wp:positionH>
          <wp:positionV relativeFrom="page">
            <wp:posOffset>296363</wp:posOffset>
          </wp:positionV>
          <wp:extent cx="1230226" cy="209949"/>
          <wp:effectExtent b="0" l="0" r="0" t="0"/>
          <wp:wrapNone/>
          <wp:docPr id="31" name="image6.jpg"/>
          <a:graphic>
            <a:graphicData uri="http://schemas.openxmlformats.org/drawingml/2006/picture">
              <pic:pic>
                <pic:nvPicPr>
                  <pic:cNvPr id="0" name="image6.jp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230226" cy="209949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77"/>
        <w:tab w:val="right" w:leader="none" w:pos="9355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ru-RU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a" w:default="1">
    <w:name w:val="Normal"/>
    <w:qFormat w:val="1"/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paragraph" w:styleId="a3">
    <w:name w:val="header"/>
    <w:basedOn w:val="a"/>
    <w:link w:val="a4"/>
    <w:uiPriority w:val="99"/>
    <w:unhideWhenUsed w:val="1"/>
    <w:rsid w:val="00770343"/>
    <w:pPr>
      <w:tabs>
        <w:tab w:val="center" w:pos="4677"/>
        <w:tab w:val="right" w:pos="9355"/>
      </w:tabs>
      <w:spacing w:after="0" w:line="240" w:lineRule="auto"/>
    </w:pPr>
  </w:style>
  <w:style w:type="character" w:styleId="a4" w:customStyle="1">
    <w:name w:val="Верхний колонтитул Знак"/>
    <w:basedOn w:val="a0"/>
    <w:link w:val="a3"/>
    <w:uiPriority w:val="99"/>
    <w:rsid w:val="00770343"/>
  </w:style>
  <w:style w:type="paragraph" w:styleId="a5">
    <w:name w:val="footer"/>
    <w:basedOn w:val="a"/>
    <w:link w:val="a6"/>
    <w:uiPriority w:val="99"/>
    <w:unhideWhenUsed w:val="1"/>
    <w:rsid w:val="00770343"/>
    <w:pPr>
      <w:tabs>
        <w:tab w:val="center" w:pos="4677"/>
        <w:tab w:val="right" w:pos="9355"/>
      </w:tabs>
      <w:spacing w:after="0" w:line="240" w:lineRule="auto"/>
    </w:pPr>
  </w:style>
  <w:style w:type="character" w:styleId="a6" w:customStyle="1">
    <w:name w:val="Нижний колонтитул Знак"/>
    <w:basedOn w:val="a0"/>
    <w:link w:val="a5"/>
    <w:uiPriority w:val="99"/>
    <w:rsid w:val="00770343"/>
  </w:style>
  <w:style w:type="paragraph" w:styleId="a7">
    <w:name w:val="Body Text"/>
    <w:basedOn w:val="a"/>
    <w:link w:val="a8"/>
    <w:uiPriority w:val="1"/>
    <w:qFormat w:val="1"/>
    <w:rsid w:val="00770343"/>
    <w:pPr>
      <w:widowControl w:val="0"/>
      <w:autoSpaceDE w:val="0"/>
      <w:autoSpaceDN w:val="0"/>
      <w:spacing w:after="0" w:line="240" w:lineRule="auto"/>
      <w:ind w:left="275"/>
    </w:pPr>
    <w:rPr>
      <w:rFonts w:ascii="Microsoft Sans Serif" w:cs="Microsoft Sans Serif" w:eastAsia="Microsoft Sans Serif" w:hAnsi="Microsoft Sans Serif"/>
      <w:sz w:val="24"/>
      <w:szCs w:val="24"/>
    </w:rPr>
  </w:style>
  <w:style w:type="character" w:styleId="a8" w:customStyle="1">
    <w:name w:val="Основной текст Знак"/>
    <w:basedOn w:val="a0"/>
    <w:link w:val="a7"/>
    <w:uiPriority w:val="1"/>
    <w:rsid w:val="00770343"/>
    <w:rPr>
      <w:rFonts w:ascii="Microsoft Sans Serif" w:cs="Microsoft Sans Serif" w:eastAsia="Microsoft Sans Serif" w:hAnsi="Microsoft Sans Serif"/>
      <w:sz w:val="24"/>
      <w:szCs w:val="24"/>
    </w:rPr>
  </w:style>
  <w:style w:type="paragraph" w:styleId="a9">
    <w:name w:val="Normal (Web)"/>
    <w:basedOn w:val="a"/>
    <w:uiPriority w:val="99"/>
    <w:semiHidden w:val="1"/>
    <w:unhideWhenUsed w:val="1"/>
    <w:rsid w:val="000779A2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  <w:lang w:eastAsia="ru-RU"/>
    </w:rPr>
  </w:style>
  <w:style w:type="character" w:styleId="aa">
    <w:name w:val="Hyperlink"/>
    <w:basedOn w:val="a0"/>
    <w:uiPriority w:val="99"/>
    <w:semiHidden w:val="1"/>
    <w:unhideWhenUsed w:val="1"/>
    <w:rsid w:val="000779A2"/>
    <w:rPr>
      <w:color w:val="0000ff"/>
      <w:u w:val="singl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59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7.png"/><Relationship Id="rId10" Type="http://schemas.openxmlformats.org/officeDocument/2006/relationships/image" Target="media/image3.png"/><Relationship Id="rId13" Type="http://schemas.openxmlformats.org/officeDocument/2006/relationships/image" Target="media/image1.png"/><Relationship Id="rId12" Type="http://schemas.openxmlformats.org/officeDocument/2006/relationships/image" Target="media/image8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png"/><Relationship Id="rId15" Type="http://schemas.openxmlformats.org/officeDocument/2006/relationships/footer" Target="footer1.xml"/><Relationship Id="rId14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classictouring.ru/" TargetMode="External"/><Relationship Id="rId8" Type="http://schemas.openxmlformats.org/officeDocument/2006/relationships/hyperlink" Target="mailto:press@classictouring.ru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HelveticaNeue-regular.ttf"/><Relationship Id="rId2" Type="http://schemas.openxmlformats.org/officeDocument/2006/relationships/font" Target="fonts/HelveticaNeue-bold.ttf"/><Relationship Id="rId3" Type="http://schemas.openxmlformats.org/officeDocument/2006/relationships/font" Target="fonts/HelveticaNeue-italic.ttf"/><Relationship Id="rId4" Type="http://schemas.openxmlformats.org/officeDocument/2006/relationships/font" Target="fonts/HelveticaNeue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5.png"/><Relationship Id="rId2" Type="http://schemas.openxmlformats.org/officeDocument/2006/relationships/image" Target="media/image13.jpg"/><Relationship Id="rId3" Type="http://schemas.openxmlformats.org/officeDocument/2006/relationships/image" Target="media/image12.png"/><Relationship Id="rId4" Type="http://schemas.openxmlformats.org/officeDocument/2006/relationships/image" Target="media/image14.png"/><Relationship Id="rId5" Type="http://schemas.openxmlformats.org/officeDocument/2006/relationships/image" Target="media/image11.png"/><Relationship Id="rId6" Type="http://schemas.openxmlformats.org/officeDocument/2006/relationships/image" Target="media/image2.png"/><Relationship Id="rId7" Type="http://schemas.openxmlformats.org/officeDocument/2006/relationships/image" Target="media/image10.jp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5.png"/><Relationship Id="rId2" Type="http://schemas.openxmlformats.org/officeDocument/2006/relationships/image" Target="media/image9.jpg"/><Relationship Id="rId3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LDhlSpOfQ+hhhHrNCxohrDd1wzg==">CgMxLjAyCGguZ2pkZ3hzOABqJgoUc3VnZ2VzdC4yamF1dDFkMzU3YXkSDklyaW5hIEt1cmFub3ZhaiYKFHN1Z2dlc3QueHczOHE1eWxnenZ2Eg5JcmluYSBLdXJhbm92YXIhMU9jWFZubl9RNFlLWnR2dVFtQWV4V0hSdWFGcTZHc1Jn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2025-03-04T14:13:00Z</dcterms:created>
  <dc:creator>Ретани Кристина Павловна</dc:creator>
</cp:coreProperties>
</file>